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proofErr w:type="gramStart"/>
      <w:r>
        <w:rPr>
          <w:b/>
        </w:rPr>
        <w:t>Sayı  : 2021</w:t>
      </w:r>
      <w:proofErr w:type="gramEnd"/>
      <w:r w:rsidR="0070347E">
        <w:rPr>
          <w:b/>
        </w:rPr>
        <w:t>-</w:t>
      </w:r>
      <w:r w:rsidR="001F3F3D">
        <w:rPr>
          <w:b/>
        </w:rPr>
        <w:t>0</w:t>
      </w:r>
      <w:r w:rsidR="0070347E">
        <w:rPr>
          <w:b/>
        </w:rPr>
        <w:t>6/01</w:t>
      </w:r>
      <w:r w:rsidR="005172DE">
        <w:rPr>
          <w:b/>
        </w:rPr>
        <w:t xml:space="preserve">                                                                 </w:t>
      </w:r>
      <w:r w:rsidR="008F56F6">
        <w:rPr>
          <w:b/>
        </w:rPr>
        <w:t xml:space="preserve">                             </w:t>
      </w:r>
      <w:r w:rsidR="00AC4CAC">
        <w:rPr>
          <w:b/>
        </w:rPr>
        <w:t xml:space="preserve"> </w:t>
      </w:r>
      <w:r w:rsidR="008F56F6">
        <w:rPr>
          <w:b/>
        </w:rPr>
        <w:t xml:space="preserve"> </w:t>
      </w:r>
      <w:r w:rsidR="0070347E">
        <w:rPr>
          <w:b/>
        </w:rPr>
        <w:t>29</w:t>
      </w:r>
      <w:r w:rsidR="008E7CE7">
        <w:rPr>
          <w:b/>
        </w:rPr>
        <w:t>/06</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70347E" w:rsidRDefault="005172DE" w:rsidP="0070347E">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70347E" w:rsidRPr="0070347E" w:rsidRDefault="0070347E" w:rsidP="0070347E">
      <w:pPr>
        <w:jc w:val="both"/>
        <w:rPr>
          <w:rFonts w:ascii="Times New Roman" w:hAnsi="Times New Roman" w:cs="Times New Roman"/>
          <w:b/>
          <w:sz w:val="24"/>
          <w:u w:val="single"/>
        </w:rPr>
      </w:pPr>
      <w:r>
        <w:rPr>
          <w:rFonts w:ascii="Times New Roman" w:hAnsi="Times New Roman" w:cs="Times New Roman"/>
          <w:sz w:val="24"/>
        </w:rPr>
        <w:t xml:space="preserve">          </w:t>
      </w:r>
      <w:proofErr w:type="spellStart"/>
      <w:r w:rsidRPr="0070347E">
        <w:rPr>
          <w:rFonts w:ascii="Times New Roman" w:hAnsi="Times New Roman" w:cs="Times New Roman"/>
          <w:sz w:val="24"/>
          <w:szCs w:val="24"/>
        </w:rPr>
        <w:t>Koronavirüs</w:t>
      </w:r>
      <w:proofErr w:type="spellEnd"/>
      <w:r w:rsidRPr="0070347E">
        <w:rPr>
          <w:rFonts w:ascii="Times New Roman" w:hAnsi="Times New Roman" w:cs="Times New Roman"/>
          <w:sz w:val="24"/>
          <w:szCs w:val="24"/>
        </w:rPr>
        <w:t xml:space="preserve"> (Covid</w:t>
      </w:r>
      <w:r w:rsidRPr="0070347E">
        <w:rPr>
          <w:rFonts w:ascii="Times New Roman" w:hAnsi="Times New Roman" w:cs="Times New Roman"/>
          <w:sz w:val="24"/>
          <w:szCs w:val="24"/>
        </w:rPr>
        <w:softHyphen/>
        <w:t xml:space="preserve">19) salgınının toplum sağlığı ve kamu düzeni açısından oluşturduğu riski yönetme ve hastalığın yayılım hızını kontrol altında tutma amacıyla, salgınla mücadele sürecinin temel prensipleri olan temizlik, maske ve mesafe kurallarının yanı sıra hayatın her alanına yönelik uyulması gereken kurallar ve önlemler; salgının genel seyrinin ve Sağlık Bakanlığı ile </w:t>
      </w:r>
      <w:proofErr w:type="spellStart"/>
      <w:r w:rsidRPr="0070347E">
        <w:rPr>
          <w:rFonts w:ascii="Times New Roman" w:hAnsi="Times New Roman" w:cs="Times New Roman"/>
          <w:sz w:val="24"/>
          <w:szCs w:val="24"/>
        </w:rPr>
        <w:t>Koronavirüs</w:t>
      </w:r>
      <w:proofErr w:type="spellEnd"/>
      <w:r w:rsidRPr="0070347E">
        <w:rPr>
          <w:rFonts w:ascii="Times New Roman" w:hAnsi="Times New Roman" w:cs="Times New Roman"/>
          <w:sz w:val="24"/>
          <w:szCs w:val="24"/>
        </w:rPr>
        <w:t xml:space="preserve"> Bilim Kurulunun önerilerinin değerlendirilmesi sonucunda Cumhurbaşkanlığı Kabinesinde alınan kararlar doğrultusunda belirlenmektedir.</w:t>
      </w:r>
    </w:p>
    <w:p w:rsidR="0070347E" w:rsidRPr="0070347E" w:rsidRDefault="0070347E" w:rsidP="0070347E">
      <w:pPr>
        <w:jc w:val="both"/>
        <w:rPr>
          <w:rFonts w:ascii="Times New Roman" w:hAnsi="Times New Roman" w:cs="Times New Roman"/>
          <w:sz w:val="24"/>
          <w:szCs w:val="24"/>
        </w:rPr>
      </w:pPr>
      <w:r>
        <w:rPr>
          <w:rFonts w:ascii="Times New Roman" w:hAnsi="Times New Roman" w:cs="Times New Roman"/>
          <w:sz w:val="24"/>
          <w:szCs w:val="24"/>
        </w:rPr>
        <w:t xml:space="preserve">          </w:t>
      </w:r>
      <w:r w:rsidRPr="0070347E">
        <w:rPr>
          <w:rFonts w:ascii="Times New Roman" w:hAnsi="Times New Roman" w:cs="Times New Roman"/>
          <w:sz w:val="24"/>
          <w:szCs w:val="24"/>
        </w:rPr>
        <w:t>Bu çerçevede salgınla mücadelede sıkı tedbirlerin alındığı 14 Nisan 2021</w:t>
      </w:r>
      <w:r>
        <w:rPr>
          <w:rFonts w:ascii="Times New Roman" w:hAnsi="Times New Roman" w:cs="Times New Roman"/>
          <w:sz w:val="24"/>
          <w:szCs w:val="24"/>
        </w:rPr>
        <w:t>-</w:t>
      </w:r>
      <w:r w:rsidRPr="0070347E">
        <w:rPr>
          <w:rFonts w:ascii="Times New Roman" w:hAnsi="Times New Roman" w:cs="Times New Roman"/>
          <w:sz w:val="24"/>
          <w:szCs w:val="24"/>
        </w:rPr>
        <w:softHyphen/>
        <w:t>17 Mayıs 2021 tarihleri arasında uygulanan kısmi ve tam kapanma dönemleri sonrasında 17 Mayıs 2021 tarihinden bu yana etaplar halinde “kademeli normalleşme” süreci yürütülmektedir.</w:t>
      </w:r>
    </w:p>
    <w:p w:rsidR="0070347E" w:rsidRPr="0070347E" w:rsidRDefault="0070347E" w:rsidP="0070347E">
      <w:pPr>
        <w:jc w:val="both"/>
        <w:rPr>
          <w:rFonts w:ascii="Times New Roman" w:hAnsi="Times New Roman" w:cs="Times New Roman"/>
          <w:sz w:val="24"/>
          <w:szCs w:val="24"/>
        </w:rPr>
      </w:pPr>
      <w:r>
        <w:rPr>
          <w:rFonts w:ascii="Times New Roman" w:hAnsi="Times New Roman" w:cs="Times New Roman"/>
          <w:sz w:val="24"/>
          <w:szCs w:val="24"/>
        </w:rPr>
        <w:t xml:space="preserve">          </w:t>
      </w:r>
      <w:r w:rsidRPr="0070347E">
        <w:rPr>
          <w:rFonts w:ascii="Times New Roman" w:hAnsi="Times New Roman" w:cs="Times New Roman"/>
          <w:sz w:val="24"/>
          <w:szCs w:val="24"/>
        </w:rPr>
        <w:t>Kademeli normalleşme döneminde gerek aziz milletimizin tedbirlere uyum noktasındaki sağduyulu ve fedakârca yaklaşımının gerekse son zamanlarda ciddi bir ivmelenme yaşanan aşılama faaliyetlerinin etkisiyle salgının seyrinde nispi düşüş/yatay seyir izlendiği kamuoyunun malumudur.</w:t>
      </w:r>
    </w:p>
    <w:p w:rsidR="0070347E" w:rsidRPr="0070347E" w:rsidRDefault="0070347E" w:rsidP="0070347E">
      <w:pPr>
        <w:jc w:val="both"/>
        <w:rPr>
          <w:rFonts w:ascii="Times New Roman" w:hAnsi="Times New Roman" w:cs="Times New Roman"/>
          <w:sz w:val="24"/>
          <w:szCs w:val="24"/>
        </w:rPr>
      </w:pPr>
      <w:r>
        <w:rPr>
          <w:rFonts w:ascii="Times New Roman" w:hAnsi="Times New Roman" w:cs="Times New Roman"/>
          <w:sz w:val="24"/>
          <w:szCs w:val="24"/>
        </w:rPr>
        <w:t xml:space="preserve">          </w:t>
      </w:r>
      <w:r w:rsidRPr="0070347E">
        <w:rPr>
          <w:rFonts w:ascii="Times New Roman" w:hAnsi="Times New Roman" w:cs="Times New Roman"/>
          <w:sz w:val="24"/>
          <w:szCs w:val="24"/>
        </w:rPr>
        <w:t>Öte yandan hep birlikte elde edilen bu başarının sürdürülmesi, salgının yayılımının kontrol altında tutulması ve ivmelenen aşılama faaliyetleri ile birlikte kalıcı normalleşmenin sağlanması için salgın tedbirlerine riayet etmek önümüzdeki dönemde de önemini korumaktadır.</w:t>
      </w:r>
    </w:p>
    <w:p w:rsidR="0070347E" w:rsidRPr="0070347E" w:rsidRDefault="0070347E" w:rsidP="0070347E">
      <w:pPr>
        <w:jc w:val="both"/>
        <w:rPr>
          <w:rFonts w:ascii="Times New Roman" w:hAnsi="Times New Roman" w:cs="Times New Roman"/>
          <w:sz w:val="24"/>
          <w:szCs w:val="24"/>
        </w:rPr>
      </w:pPr>
      <w:r>
        <w:rPr>
          <w:rFonts w:ascii="Times New Roman" w:hAnsi="Times New Roman" w:cs="Times New Roman"/>
          <w:sz w:val="24"/>
          <w:szCs w:val="24"/>
        </w:rPr>
        <w:t xml:space="preserve">          </w:t>
      </w:r>
      <w:r w:rsidRPr="0070347E">
        <w:rPr>
          <w:rFonts w:ascii="Times New Roman" w:hAnsi="Times New Roman" w:cs="Times New Roman"/>
          <w:sz w:val="24"/>
          <w:szCs w:val="24"/>
        </w:rPr>
        <w:t xml:space="preserve">Bu doğrultuda salgının seyrinde yaşanan gelişmeler ile Sağlık Bakanlığı ve </w:t>
      </w:r>
      <w:proofErr w:type="spellStart"/>
      <w:r w:rsidRPr="0070347E">
        <w:rPr>
          <w:rFonts w:ascii="Times New Roman" w:hAnsi="Times New Roman" w:cs="Times New Roman"/>
          <w:sz w:val="24"/>
          <w:szCs w:val="24"/>
        </w:rPr>
        <w:t>Koronavirüs</w:t>
      </w:r>
      <w:proofErr w:type="spellEnd"/>
      <w:r w:rsidRPr="0070347E">
        <w:rPr>
          <w:rFonts w:ascii="Times New Roman" w:hAnsi="Times New Roman" w:cs="Times New Roman"/>
          <w:sz w:val="24"/>
          <w:szCs w:val="24"/>
        </w:rPr>
        <w:t xml:space="preserve"> Bilim Kurulunun tavsiyeleri, Sayın Cumhurbaşkanımızın başkanlığında toplanan 21 Haziran 2021 tarihli Cumhurbaşkanlığı Kabinesinde ele alınarak; kademeli normalleşme sürecinin üçüncü etabı kapsamında aşağıdaki tedbirlerin 1 Temmuz 2021 Perşembe gününden itibaren hayata geçirilmesi gerektiği değerlendirilmiştir.</w:t>
      </w:r>
    </w:p>
    <w:p w:rsidR="004D6A45" w:rsidRDefault="004D6A45" w:rsidP="0070347E">
      <w:pPr>
        <w:jc w:val="both"/>
        <w:rPr>
          <w:rFonts w:ascii="Times New Roman" w:hAnsi="Times New Roman" w:cs="Times New Roman"/>
          <w:b/>
          <w:sz w:val="24"/>
          <w:szCs w:val="24"/>
        </w:rPr>
      </w:pPr>
    </w:p>
    <w:p w:rsidR="0070347E" w:rsidRPr="0070347E" w:rsidRDefault="0070347E" w:rsidP="0070347E">
      <w:pPr>
        <w:jc w:val="both"/>
        <w:rPr>
          <w:rFonts w:ascii="Times New Roman" w:hAnsi="Times New Roman" w:cs="Times New Roman"/>
          <w:b/>
          <w:sz w:val="24"/>
          <w:szCs w:val="24"/>
        </w:rPr>
      </w:pPr>
      <w:r w:rsidRPr="0070347E">
        <w:rPr>
          <w:rFonts w:ascii="Times New Roman" w:hAnsi="Times New Roman" w:cs="Times New Roman"/>
          <w:b/>
          <w:sz w:val="24"/>
          <w:szCs w:val="24"/>
        </w:rPr>
        <w:t>1. SOKAĞA ÇIKMA ve ŞEHİRLERARASI SEYAHAT KISITLAMALARI</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İçişleri Bakanlığı’nın 01.06.2021 tarih ve 8878 sayılı Genelgesi ve İl</w:t>
      </w:r>
      <w:r>
        <w:rPr>
          <w:rFonts w:ascii="Times New Roman" w:hAnsi="Times New Roman" w:cs="Times New Roman"/>
          <w:sz w:val="24"/>
          <w:szCs w:val="24"/>
        </w:rPr>
        <w:t>çe</w:t>
      </w:r>
      <w:r w:rsidRPr="0070347E">
        <w:rPr>
          <w:rFonts w:ascii="Times New Roman" w:hAnsi="Times New Roman" w:cs="Times New Roman"/>
          <w:sz w:val="24"/>
          <w:szCs w:val="24"/>
        </w:rPr>
        <w:t xml:space="preserve"> Hıfzıssıhha Kurul Kararında belirtilen esaslar çerçevesinde hali hazırda uygulanmakta olan sokağa çıkma kısıtlamaları (hafta içi ve hafta sonu </w:t>
      </w:r>
      <w:proofErr w:type="gramStart"/>
      <w:r w:rsidRPr="0070347E">
        <w:rPr>
          <w:rFonts w:ascii="Times New Roman" w:hAnsi="Times New Roman" w:cs="Times New Roman"/>
          <w:sz w:val="24"/>
          <w:szCs w:val="24"/>
        </w:rPr>
        <w:t>dahil</w:t>
      </w:r>
      <w:proofErr w:type="gramEnd"/>
      <w:r w:rsidRPr="0070347E">
        <w:rPr>
          <w:rFonts w:ascii="Times New Roman" w:hAnsi="Times New Roman" w:cs="Times New Roman"/>
          <w:sz w:val="24"/>
          <w:szCs w:val="24"/>
        </w:rPr>
        <w:t>) 1 Temmuz 2021 Perşembe günü saat 05.00’e kadar sürdürülecektir.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1 Temmuz 2021 Perşembe günü saat 05.00’ten itibaren ise hafta içi hafta sonu ayrımı olmaksızın sokağa çıkma ile buna bağlı olarak uygulanan şehirlerarası seyahat kısıtlamaları sona erecek ve belirtilen tarihten itibaren sokağa çıkma ve şehirlerarası seyahat kısıtlaması uygulanmayacaktır.</w:t>
      </w:r>
    </w:p>
    <w:p w:rsidR="004D6A45" w:rsidRDefault="004D6A45" w:rsidP="0070347E">
      <w:pPr>
        <w:jc w:val="both"/>
        <w:rPr>
          <w:rFonts w:ascii="Times New Roman" w:hAnsi="Times New Roman" w:cs="Times New Roman"/>
          <w:b/>
          <w:sz w:val="24"/>
          <w:szCs w:val="24"/>
        </w:rPr>
      </w:pPr>
    </w:p>
    <w:p w:rsidR="0070347E" w:rsidRPr="0070347E" w:rsidRDefault="0070347E" w:rsidP="0070347E">
      <w:pPr>
        <w:jc w:val="both"/>
        <w:rPr>
          <w:rFonts w:ascii="Times New Roman" w:hAnsi="Times New Roman" w:cs="Times New Roman"/>
          <w:b/>
          <w:sz w:val="24"/>
          <w:szCs w:val="24"/>
        </w:rPr>
      </w:pPr>
      <w:r w:rsidRPr="0070347E">
        <w:rPr>
          <w:rFonts w:ascii="Times New Roman" w:hAnsi="Times New Roman" w:cs="Times New Roman"/>
          <w:b/>
          <w:sz w:val="24"/>
          <w:szCs w:val="24"/>
        </w:rPr>
        <w:t>2. İŞYERLERİNİN FAALİYETLERİ</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 xml:space="preserve">Tüm işkolları ve faaliyet alanlarında, salgınla mücadelenin temel prensipleri olan temizlik, maske ve mesafe kurallarının yanı sıra Sağlık Bakanlığı Salgın Yönetimi ve Çalışma </w:t>
      </w:r>
      <w:r w:rsidRPr="0070347E">
        <w:rPr>
          <w:rFonts w:ascii="Times New Roman" w:hAnsi="Times New Roman" w:cs="Times New Roman"/>
          <w:sz w:val="24"/>
          <w:szCs w:val="24"/>
        </w:rPr>
        <w:lastRenderedPageBreak/>
        <w:t>Rehberinde kendi işkolu/faaliyet alanı için belirlenmiş tüm tedbir ve esaslara uyulması kaydıyla;</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2.1</w:t>
      </w:r>
      <w:r w:rsidRPr="0070347E">
        <w:rPr>
          <w:rFonts w:ascii="Times New Roman" w:hAnsi="Times New Roman" w:cs="Times New Roman"/>
          <w:sz w:val="24"/>
          <w:szCs w:val="24"/>
        </w:rPr>
        <w:softHyphen/>
        <w:t xml:space="preserve"> </w:t>
      </w:r>
      <w:proofErr w:type="gramStart"/>
      <w:r w:rsidRPr="0070347E">
        <w:rPr>
          <w:rFonts w:ascii="Times New Roman" w:hAnsi="Times New Roman" w:cs="Times New Roman"/>
          <w:sz w:val="24"/>
          <w:szCs w:val="24"/>
        </w:rPr>
        <w:t>Halihazırda</w:t>
      </w:r>
      <w:proofErr w:type="gramEnd"/>
      <w:r w:rsidRPr="0070347E">
        <w:rPr>
          <w:rFonts w:ascii="Times New Roman" w:hAnsi="Times New Roman" w:cs="Times New Roman"/>
          <w:sz w:val="24"/>
          <w:szCs w:val="24"/>
        </w:rPr>
        <w:t xml:space="preserve"> faaliyetlerine ara verilmiş durumda olan tüm işyerleri,  1 Temmuz 2021 Perşembe gününden itibaren tekrar faaliyet gösterebileceklerdir.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2.2</w:t>
      </w:r>
      <w:r w:rsidRPr="0070347E">
        <w:rPr>
          <w:rFonts w:ascii="Times New Roman" w:hAnsi="Times New Roman" w:cs="Times New Roman"/>
          <w:sz w:val="24"/>
          <w:szCs w:val="24"/>
        </w:rPr>
        <w:softHyphen/>
        <w:t xml:space="preserve"> Sektörün talebi doğrultusunda faaliyetlerine ara verilen sinema salonları, 1 Temmuz 2021 Perşembe gününden itibaren faaliyet göstereceklerdir.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2.3</w:t>
      </w:r>
      <w:r w:rsidRPr="0070347E">
        <w:rPr>
          <w:rFonts w:ascii="Times New Roman" w:hAnsi="Times New Roman" w:cs="Times New Roman"/>
          <w:sz w:val="24"/>
          <w:szCs w:val="24"/>
        </w:rPr>
        <w:softHyphen/>
        <w:t xml:space="preserve"> Salgın Yönetimi ve Çalışma Rehberinde belirtilen masa ve/veya sandalyeler arasındaki mesafe kurallarına uyulmak kaydıyla, 1 Temmuz 2021 Perşembe gününden itibaren yeme</w:t>
      </w:r>
      <w:r>
        <w:rPr>
          <w:rFonts w:ascii="Times New Roman" w:hAnsi="Times New Roman" w:cs="Times New Roman"/>
          <w:sz w:val="24"/>
          <w:szCs w:val="24"/>
        </w:rPr>
        <w:t>-</w:t>
      </w:r>
      <w:r w:rsidRPr="0070347E">
        <w:rPr>
          <w:rFonts w:ascii="Times New Roman" w:hAnsi="Times New Roman" w:cs="Times New Roman"/>
          <w:sz w:val="24"/>
          <w:szCs w:val="24"/>
        </w:rPr>
        <w:softHyphen/>
        <w:t>içme yerlerinin açık veya kapalı alanlarında aynı masada aynı anda bulunabilecek kişi sayısına dair kısıtlamalar uygulanmayacaktır.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2.4</w:t>
      </w:r>
      <w:r w:rsidRPr="0070347E">
        <w:rPr>
          <w:rFonts w:ascii="Times New Roman" w:hAnsi="Times New Roman" w:cs="Times New Roman"/>
          <w:sz w:val="24"/>
          <w:szCs w:val="24"/>
        </w:rPr>
        <w:softHyphen/>
        <w:t xml:space="preserve"> Kahvehane, kıraathane gibi </w:t>
      </w:r>
      <w:proofErr w:type="gramStart"/>
      <w:r w:rsidRPr="0070347E">
        <w:rPr>
          <w:rFonts w:ascii="Times New Roman" w:hAnsi="Times New Roman" w:cs="Times New Roman"/>
          <w:sz w:val="24"/>
          <w:szCs w:val="24"/>
        </w:rPr>
        <w:t>kağıt</w:t>
      </w:r>
      <w:proofErr w:type="gramEnd"/>
      <w:r w:rsidRPr="0070347E">
        <w:rPr>
          <w:rFonts w:ascii="Times New Roman" w:hAnsi="Times New Roman" w:cs="Times New Roman"/>
          <w:sz w:val="24"/>
          <w:szCs w:val="24"/>
        </w:rPr>
        <w:t>,  taş vb. oyunların oynandığı işyerlerinde söz konusu oyunların oynanmasına/oynatılmasına dair mevcut kısıtlamalar 1 Temmuz 2021 Perşembe gününden itibaren sona erdirilecek ve oyun oynanmasına/oynatılmasına müsaade edilecektir.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2.5</w:t>
      </w:r>
      <w:r w:rsidRPr="0070347E">
        <w:rPr>
          <w:rFonts w:ascii="Times New Roman" w:hAnsi="Times New Roman" w:cs="Times New Roman"/>
          <w:sz w:val="24"/>
          <w:szCs w:val="24"/>
        </w:rPr>
        <w:softHyphen/>
        <w:t xml:space="preserve"> Sokağa çıkma kısıtlamalarının sona ereceği 1 Temmuz 2021 Perşembe gününden itibaren tüm işyerleri; ruhsatlarındaki faaliyet konusuna göre ilgili idare tarafından belirlenmiş olan açılış</w:t>
      </w:r>
      <w:r>
        <w:rPr>
          <w:rFonts w:ascii="Times New Roman" w:hAnsi="Times New Roman" w:cs="Times New Roman"/>
          <w:sz w:val="24"/>
          <w:szCs w:val="24"/>
        </w:rPr>
        <w:t>-</w:t>
      </w:r>
      <w:r w:rsidRPr="0070347E">
        <w:rPr>
          <w:rFonts w:ascii="Times New Roman" w:hAnsi="Times New Roman" w:cs="Times New Roman"/>
          <w:sz w:val="24"/>
          <w:szCs w:val="24"/>
        </w:rPr>
        <w:softHyphen/>
        <w:t>kapanış saatleri çerçevesinde faaliyet gösterebilecektir.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2.6</w:t>
      </w:r>
      <w:r w:rsidRPr="0070347E">
        <w:rPr>
          <w:rFonts w:ascii="Times New Roman" w:hAnsi="Times New Roman" w:cs="Times New Roman"/>
          <w:sz w:val="24"/>
          <w:szCs w:val="24"/>
        </w:rPr>
        <w:softHyphen/>
        <w:t xml:space="preserve"> Hali hazırda konaklama tesislerinde saat 22.00’de, diğer yerler</w:t>
      </w:r>
      <w:r>
        <w:rPr>
          <w:rFonts w:ascii="Times New Roman" w:hAnsi="Times New Roman" w:cs="Times New Roman"/>
          <w:sz w:val="24"/>
          <w:szCs w:val="24"/>
        </w:rPr>
        <w:t xml:space="preserve">de ise saat 21.00’de sona eren </w:t>
      </w:r>
      <w:r w:rsidRPr="0070347E">
        <w:rPr>
          <w:rFonts w:ascii="Times New Roman" w:hAnsi="Times New Roman" w:cs="Times New Roman"/>
          <w:sz w:val="24"/>
          <w:szCs w:val="24"/>
        </w:rPr>
        <w:t xml:space="preserve">müzik yayınları (canlı icra edilenler de </w:t>
      </w:r>
      <w:proofErr w:type="gramStart"/>
      <w:r w:rsidRPr="0070347E">
        <w:rPr>
          <w:rFonts w:ascii="Times New Roman" w:hAnsi="Times New Roman" w:cs="Times New Roman"/>
          <w:sz w:val="24"/>
          <w:szCs w:val="24"/>
        </w:rPr>
        <w:t>dahil</w:t>
      </w:r>
      <w:proofErr w:type="gramEnd"/>
      <w:r w:rsidRPr="0070347E">
        <w:rPr>
          <w:rFonts w:ascii="Times New Roman" w:hAnsi="Times New Roman" w:cs="Times New Roman"/>
          <w:sz w:val="24"/>
          <w:szCs w:val="24"/>
        </w:rPr>
        <w:t>), bu konuda yeni bir karar alınıncaya kadar 1 Temmuz 2021 tarihinden itibaren saat 24.00’e kadar yapılabilecektir.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2.7</w:t>
      </w:r>
      <w:r w:rsidRPr="0070347E">
        <w:rPr>
          <w:rFonts w:ascii="Times New Roman" w:hAnsi="Times New Roman" w:cs="Times New Roman"/>
          <w:sz w:val="24"/>
          <w:szCs w:val="24"/>
        </w:rPr>
        <w:softHyphen/>
        <w:t xml:space="preserve"> Salgın Yönetimi ve Çalışma Rehberinde belirlenen kural ve esaslara uymak kaydıyla park, bahçe, kamp alanı, piknik/mesire alanı gibi yerlere dair ilave kısıtlamalar 1 Temmuz 2021 Perşembe gününden itibaren kaldırılacaktır.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2.8</w:t>
      </w:r>
      <w:r w:rsidRPr="0070347E">
        <w:rPr>
          <w:rFonts w:ascii="Times New Roman" w:hAnsi="Times New Roman" w:cs="Times New Roman"/>
          <w:sz w:val="24"/>
          <w:szCs w:val="24"/>
        </w:rPr>
        <w:softHyphen/>
        <w:t xml:space="preserve"> Salgının yayılımı açısından çok ciddi risk oluşturması nedeniyle faaliyet konusu nargile salonu/kafesi olan işyerlerinin faaliyetlerine yeni bir karar alınıncaya kadar ara verilmeye devam edilecek ve konaklama tesisleri de </w:t>
      </w:r>
      <w:proofErr w:type="gramStart"/>
      <w:r w:rsidRPr="0070347E">
        <w:rPr>
          <w:rFonts w:ascii="Times New Roman" w:hAnsi="Times New Roman" w:cs="Times New Roman"/>
          <w:sz w:val="24"/>
          <w:szCs w:val="24"/>
        </w:rPr>
        <w:t>dahil</w:t>
      </w:r>
      <w:proofErr w:type="gramEnd"/>
      <w:r w:rsidRPr="0070347E">
        <w:rPr>
          <w:rFonts w:ascii="Times New Roman" w:hAnsi="Times New Roman" w:cs="Times New Roman"/>
          <w:sz w:val="24"/>
          <w:szCs w:val="24"/>
        </w:rPr>
        <w:t xml:space="preserve"> olmak üzere hiçbir işyerinde nargile servisi yapılmayacaktır.</w:t>
      </w:r>
    </w:p>
    <w:p w:rsidR="004D6A45" w:rsidRDefault="004D6A45" w:rsidP="0070347E">
      <w:pPr>
        <w:jc w:val="both"/>
        <w:rPr>
          <w:rFonts w:ascii="Times New Roman" w:hAnsi="Times New Roman" w:cs="Times New Roman"/>
          <w:b/>
          <w:sz w:val="24"/>
          <w:szCs w:val="24"/>
        </w:rPr>
      </w:pPr>
    </w:p>
    <w:p w:rsidR="0070347E" w:rsidRPr="0070347E" w:rsidRDefault="0070347E" w:rsidP="0070347E">
      <w:pPr>
        <w:jc w:val="both"/>
        <w:rPr>
          <w:rFonts w:ascii="Times New Roman" w:hAnsi="Times New Roman" w:cs="Times New Roman"/>
          <w:b/>
          <w:sz w:val="24"/>
          <w:szCs w:val="24"/>
        </w:rPr>
      </w:pPr>
      <w:r w:rsidRPr="0070347E">
        <w:rPr>
          <w:rFonts w:ascii="Times New Roman" w:hAnsi="Times New Roman" w:cs="Times New Roman"/>
          <w:b/>
          <w:sz w:val="24"/>
          <w:szCs w:val="24"/>
        </w:rPr>
        <w:t>3. TOPLANTI/ETKİNLİKLİKLER İLE NİKÂHLAR/DÜĞÜNLER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Sağlık Bakanlığı Salgın Yönetimi ve Çalışma Rehberinde her bir etkinlik/faaliyet ile ilgili olarak belirlenmiş kural ve esaslar ile temizlik, maske ve mesafe kurallarına uyulmak kaydıyla;</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3.1</w:t>
      </w:r>
      <w:r w:rsidRPr="0070347E">
        <w:rPr>
          <w:rFonts w:ascii="Times New Roman" w:hAnsi="Times New Roman" w:cs="Times New Roman"/>
          <w:sz w:val="24"/>
          <w:szCs w:val="24"/>
        </w:rPr>
        <w:softHyphen/>
        <w:t xml:space="preserve"> STK’lar, sendikalar, kamu kurumu niteliğindeki meslek kuruluşları, kooperatif ve birliklerin genel kurul </w:t>
      </w:r>
      <w:proofErr w:type="gramStart"/>
      <w:r w:rsidRPr="0070347E">
        <w:rPr>
          <w:rFonts w:ascii="Times New Roman" w:hAnsi="Times New Roman" w:cs="Times New Roman"/>
          <w:sz w:val="24"/>
          <w:szCs w:val="24"/>
        </w:rPr>
        <w:t>dahil</w:t>
      </w:r>
      <w:proofErr w:type="gramEnd"/>
      <w:r w:rsidRPr="0070347E">
        <w:rPr>
          <w:rFonts w:ascii="Times New Roman" w:hAnsi="Times New Roman" w:cs="Times New Roman"/>
          <w:sz w:val="24"/>
          <w:szCs w:val="24"/>
        </w:rPr>
        <w:t xml:space="preserve"> geniş katılımlı tüm etkinlikleri ile her türlü toplantı, gösteri veya yürüyüşleri için halen geçerli olan kişi başına asgari açık alanlarda 4 metrekare, kapalı alanlarda 6 metrekare yer ayrılarak yapılmasına dair uygulama aynı şekilde sürdürülecektir.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3.2</w:t>
      </w:r>
      <w:r w:rsidRPr="0070347E">
        <w:rPr>
          <w:rFonts w:ascii="Times New Roman" w:hAnsi="Times New Roman" w:cs="Times New Roman"/>
          <w:sz w:val="24"/>
          <w:szCs w:val="24"/>
        </w:rPr>
        <w:softHyphen/>
        <w:t xml:space="preserve"> </w:t>
      </w:r>
      <w:proofErr w:type="gramStart"/>
      <w:r w:rsidRPr="0070347E">
        <w:rPr>
          <w:rFonts w:ascii="Times New Roman" w:hAnsi="Times New Roman" w:cs="Times New Roman"/>
          <w:sz w:val="24"/>
          <w:szCs w:val="24"/>
        </w:rPr>
        <w:t>Nikah</w:t>
      </w:r>
      <w:proofErr w:type="gramEnd"/>
      <w:r w:rsidRPr="0070347E">
        <w:rPr>
          <w:rFonts w:ascii="Times New Roman" w:hAnsi="Times New Roman" w:cs="Times New Roman"/>
          <w:sz w:val="24"/>
          <w:szCs w:val="24"/>
        </w:rPr>
        <w:t xml:space="preserve"> ve Düğün merasimlerinde;</w:t>
      </w:r>
    </w:p>
    <w:p w:rsidR="0070347E" w:rsidRPr="0070347E" w:rsidRDefault="0070347E" w:rsidP="0070347E">
      <w:pPr>
        <w:jc w:val="both"/>
        <w:rPr>
          <w:rFonts w:ascii="Times New Roman" w:hAnsi="Times New Roman" w:cs="Times New Roman"/>
          <w:sz w:val="24"/>
          <w:szCs w:val="24"/>
        </w:rPr>
      </w:pPr>
      <w:r>
        <w:rPr>
          <w:rFonts w:ascii="Times New Roman" w:hAnsi="Times New Roman" w:cs="Times New Roman"/>
          <w:sz w:val="24"/>
          <w:szCs w:val="24"/>
        </w:rPr>
        <w:softHyphen/>
      </w:r>
      <w:r w:rsidRPr="0070347E">
        <w:rPr>
          <w:rFonts w:ascii="Times New Roman" w:hAnsi="Times New Roman" w:cs="Times New Roman"/>
          <w:sz w:val="24"/>
          <w:szCs w:val="24"/>
        </w:rPr>
        <w:t>Yiyecek/içecek ikramı yapılabilecektir.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 xml:space="preserve">Canlı müzik icrası da </w:t>
      </w:r>
      <w:proofErr w:type="gramStart"/>
      <w:r w:rsidRPr="0070347E">
        <w:rPr>
          <w:rFonts w:ascii="Times New Roman" w:hAnsi="Times New Roman" w:cs="Times New Roman"/>
          <w:sz w:val="24"/>
          <w:szCs w:val="24"/>
        </w:rPr>
        <w:t>dahil</w:t>
      </w:r>
      <w:proofErr w:type="gramEnd"/>
      <w:r w:rsidRPr="0070347E">
        <w:rPr>
          <w:rFonts w:ascii="Times New Roman" w:hAnsi="Times New Roman" w:cs="Times New Roman"/>
          <w:sz w:val="24"/>
          <w:szCs w:val="24"/>
        </w:rPr>
        <w:t xml:space="preserve"> olmak üzere müzik yayını saat 24.00’e kadar yapılabilecektir.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 xml:space="preserve">Salgın Yönetimi ve Çalışma Rehberinde yer alan “düğün sırasında sosyal mesafenin korunamayacağı oyun, dans, halay ya da gösteri yapılmamalıdır” hükmü doğrultusunda, Sağlık </w:t>
      </w:r>
      <w:r w:rsidRPr="0070347E">
        <w:rPr>
          <w:rFonts w:ascii="Times New Roman" w:hAnsi="Times New Roman" w:cs="Times New Roman"/>
          <w:sz w:val="24"/>
          <w:szCs w:val="24"/>
        </w:rPr>
        <w:lastRenderedPageBreak/>
        <w:t xml:space="preserve">Bakanlığınca bu konuda yeni bir tavsiye kararı alınıncaya kadar düğün ve </w:t>
      </w:r>
      <w:proofErr w:type="gramStart"/>
      <w:r w:rsidRPr="0070347E">
        <w:rPr>
          <w:rFonts w:ascii="Times New Roman" w:hAnsi="Times New Roman" w:cs="Times New Roman"/>
          <w:sz w:val="24"/>
          <w:szCs w:val="24"/>
        </w:rPr>
        <w:t>nikahlarda</w:t>
      </w:r>
      <w:proofErr w:type="gramEnd"/>
      <w:r w:rsidRPr="0070347E">
        <w:rPr>
          <w:rFonts w:ascii="Times New Roman" w:hAnsi="Times New Roman" w:cs="Times New Roman"/>
          <w:sz w:val="24"/>
          <w:szCs w:val="24"/>
        </w:rPr>
        <w:t xml:space="preserve"> ancak fiziki mesafe kuralına aykırılık teşkil etmeyecek şekildeki oyun, dans, halay ya da gösteriler yapılabilecektir.</w:t>
      </w:r>
    </w:p>
    <w:p w:rsidR="0070347E" w:rsidRPr="0070347E" w:rsidRDefault="0070347E" w:rsidP="0070347E">
      <w:pPr>
        <w:jc w:val="both"/>
        <w:rPr>
          <w:rFonts w:ascii="Times New Roman" w:hAnsi="Times New Roman" w:cs="Times New Roman"/>
          <w:sz w:val="24"/>
          <w:szCs w:val="24"/>
        </w:rPr>
      </w:pPr>
      <w:r>
        <w:rPr>
          <w:rFonts w:ascii="Times New Roman" w:hAnsi="Times New Roman" w:cs="Times New Roman"/>
          <w:sz w:val="24"/>
          <w:szCs w:val="24"/>
        </w:rPr>
        <w:softHyphen/>
      </w:r>
      <w:proofErr w:type="gramStart"/>
      <w:r w:rsidRPr="0070347E">
        <w:rPr>
          <w:rFonts w:ascii="Times New Roman" w:hAnsi="Times New Roman" w:cs="Times New Roman"/>
          <w:sz w:val="24"/>
          <w:szCs w:val="24"/>
        </w:rPr>
        <w:t>Nikah</w:t>
      </w:r>
      <w:proofErr w:type="gramEnd"/>
      <w:r w:rsidRPr="0070347E">
        <w:rPr>
          <w:rFonts w:ascii="Times New Roman" w:hAnsi="Times New Roman" w:cs="Times New Roman"/>
          <w:sz w:val="24"/>
          <w:szCs w:val="24"/>
        </w:rPr>
        <w:t>/düğün merasimlerinde (kapalı yerler için halen uygulanmakta olan kişi başına asgari 6 metrekare yer bulunması şartı dışında) katılımcı sınırlamasına gidilmeyecektir.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Köy düğünlerine ve sokak düğünlerine 1 Temmuz 2021 Perşembe gününden itibaren izin verilecektir.</w:t>
      </w:r>
    </w:p>
    <w:p w:rsidR="0070347E" w:rsidRPr="0070347E" w:rsidRDefault="0070347E" w:rsidP="0070347E">
      <w:pPr>
        <w:jc w:val="both"/>
        <w:rPr>
          <w:rFonts w:ascii="Times New Roman" w:hAnsi="Times New Roman" w:cs="Times New Roman"/>
          <w:sz w:val="24"/>
          <w:szCs w:val="24"/>
        </w:rPr>
      </w:pPr>
      <w:r>
        <w:rPr>
          <w:rFonts w:ascii="Times New Roman" w:hAnsi="Times New Roman" w:cs="Times New Roman"/>
          <w:sz w:val="24"/>
          <w:szCs w:val="24"/>
        </w:rPr>
        <w:softHyphen/>
      </w:r>
      <w:r w:rsidRPr="0070347E">
        <w:rPr>
          <w:rFonts w:ascii="Times New Roman" w:hAnsi="Times New Roman" w:cs="Times New Roman"/>
          <w:sz w:val="24"/>
          <w:szCs w:val="24"/>
        </w:rPr>
        <w:t>Sünnet, nişan ve kına gibi etkinliklere ise daha önceden duyurulduğu üzere 1 Temmuz 2021 tarihinden sonra izin verilecektir.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3.3</w:t>
      </w:r>
      <w:r w:rsidRPr="0070347E">
        <w:rPr>
          <w:rFonts w:ascii="Times New Roman" w:hAnsi="Times New Roman" w:cs="Times New Roman"/>
          <w:sz w:val="24"/>
          <w:szCs w:val="24"/>
        </w:rPr>
        <w:softHyphen/>
        <w:t xml:space="preserve"> Konser,  festival,  gençlik kampı gibi etkinliklere kişi başına asgari açık alanlarda 4 metrekare,  kapalı alanlarda 6 metrekare yer bırakılmak ve Salgın Yönetimi ve Çalışma Rehberinde belirtilen kural ve esaslar ile temizlik, maske ve mesafe prensiplerine uyulmak kaydıyla izin verilecektir.</w:t>
      </w:r>
    </w:p>
    <w:p w:rsidR="004D6A45" w:rsidRDefault="004D6A45" w:rsidP="0070347E">
      <w:pPr>
        <w:jc w:val="both"/>
        <w:rPr>
          <w:rFonts w:ascii="Times New Roman" w:hAnsi="Times New Roman" w:cs="Times New Roman"/>
          <w:b/>
          <w:sz w:val="24"/>
          <w:szCs w:val="24"/>
        </w:rPr>
      </w:pPr>
    </w:p>
    <w:p w:rsidR="0070347E" w:rsidRPr="0070347E" w:rsidRDefault="0070347E" w:rsidP="0070347E">
      <w:pPr>
        <w:jc w:val="both"/>
        <w:rPr>
          <w:rFonts w:ascii="Times New Roman" w:hAnsi="Times New Roman" w:cs="Times New Roman"/>
          <w:b/>
          <w:sz w:val="24"/>
          <w:szCs w:val="24"/>
        </w:rPr>
      </w:pPr>
      <w:r w:rsidRPr="0070347E">
        <w:rPr>
          <w:rFonts w:ascii="Times New Roman" w:hAnsi="Times New Roman" w:cs="Times New Roman"/>
          <w:b/>
          <w:sz w:val="24"/>
          <w:szCs w:val="24"/>
        </w:rPr>
        <w:t>4. TOPLU ULAŞIM TEDBİRLERİ</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Salgın Yönetimi ve Çalışma Rehberinde toplu taşıma ile ilgili olarak belirlenmiş kural ve esaslar ile temizlik, maske ve mesafe kurallarına uyulmak kaydıyla;</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4.1</w:t>
      </w:r>
      <w:r w:rsidRPr="0070347E">
        <w:rPr>
          <w:rFonts w:ascii="Times New Roman" w:hAnsi="Times New Roman" w:cs="Times New Roman"/>
          <w:sz w:val="24"/>
          <w:szCs w:val="24"/>
        </w:rPr>
        <w:softHyphen/>
        <w:t xml:space="preserve"> 1 Temmuz 2021 Perşembe gününden itibaren şehir içi ve/veya şehirlerarası tüm toplu taşıma araçlarındaki yolcu/koltuk kapasite sınırlandırmalarına son verilecektir.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4.2</w:t>
      </w:r>
      <w:r w:rsidRPr="0070347E">
        <w:rPr>
          <w:rFonts w:ascii="Times New Roman" w:hAnsi="Times New Roman" w:cs="Times New Roman"/>
          <w:sz w:val="24"/>
          <w:szCs w:val="24"/>
        </w:rPr>
        <w:softHyphen/>
        <w:t xml:space="preserve"> 65 yaş ve üzeri vatandaşlarımız ile 18 yaş altı gençler/çocuklarımızın şehir içi toplu taşıma araçlarını kullanmalarına dair kısıtlamalar 1 Temmuz 2021 Perşembe gününden itibaren kaldırılacaktır.</w:t>
      </w:r>
    </w:p>
    <w:p w:rsidR="004D6A45" w:rsidRDefault="004D6A45" w:rsidP="0070347E">
      <w:pPr>
        <w:jc w:val="both"/>
        <w:rPr>
          <w:rFonts w:ascii="Times New Roman" w:hAnsi="Times New Roman" w:cs="Times New Roman"/>
          <w:b/>
          <w:sz w:val="24"/>
          <w:szCs w:val="24"/>
        </w:rPr>
      </w:pPr>
    </w:p>
    <w:p w:rsidR="0070347E" w:rsidRPr="0070347E" w:rsidRDefault="0070347E" w:rsidP="0070347E">
      <w:pPr>
        <w:jc w:val="both"/>
        <w:rPr>
          <w:rFonts w:ascii="Times New Roman" w:hAnsi="Times New Roman" w:cs="Times New Roman"/>
          <w:b/>
          <w:sz w:val="24"/>
          <w:szCs w:val="24"/>
        </w:rPr>
      </w:pPr>
      <w:r w:rsidRPr="0070347E">
        <w:rPr>
          <w:rFonts w:ascii="Times New Roman" w:hAnsi="Times New Roman" w:cs="Times New Roman"/>
          <w:b/>
          <w:sz w:val="24"/>
          <w:szCs w:val="24"/>
        </w:rPr>
        <w:t>5. KONAKLAMA TESİSLERİNE DAİR TEDBİRLER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5.1</w:t>
      </w:r>
      <w:r w:rsidRPr="0070347E">
        <w:rPr>
          <w:rFonts w:ascii="Times New Roman" w:hAnsi="Times New Roman" w:cs="Times New Roman"/>
          <w:sz w:val="24"/>
          <w:szCs w:val="24"/>
        </w:rPr>
        <w:softHyphen/>
        <w:t xml:space="preserve"> Salgın Yönetimi ve Çalışma Rehberinde getirilen tüm kural ve esaslar ile temizlik, maske ve mesafe kurallarına uyulmak kaydıyla; konaklama tesislerine yönelik getirilen kısıtlama ve tedbirlerin uygulanmasına son verilecektir.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5.2</w:t>
      </w:r>
      <w:r w:rsidRPr="0070347E">
        <w:rPr>
          <w:rFonts w:ascii="Times New Roman" w:hAnsi="Times New Roman" w:cs="Times New Roman"/>
          <w:sz w:val="24"/>
          <w:szCs w:val="24"/>
        </w:rPr>
        <w:softHyphen/>
        <w:t xml:space="preserve"> Konaklama tesislerinin açık veya kapalı alanlarında düzenlenecek olan eğlence ve etkinliklerde, fiziki mesafe kuralının yanı sıra faaliyet konusuna göre Salgın Yönetimi ve Çalışma Rehberinde yer alan diğer usul ve esaslara uyulması sağlanacaktır.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5.3</w:t>
      </w:r>
      <w:r w:rsidRPr="0070347E">
        <w:rPr>
          <w:rFonts w:ascii="Times New Roman" w:hAnsi="Times New Roman" w:cs="Times New Roman"/>
          <w:sz w:val="24"/>
          <w:szCs w:val="24"/>
        </w:rPr>
        <w:softHyphen/>
        <w:t xml:space="preserve"> İşletmecileri tarafından konaklama tesisleri içerisindeki alanlarda (restoran, kulüp vb.) yoğunlaşmanın önüne geçilebilmesi ve fiziki mesafe kurallarının uygulanabilmesi için her türlü tedbir alınacaktır.</w:t>
      </w:r>
    </w:p>
    <w:p w:rsidR="004D6A45" w:rsidRDefault="004D6A45" w:rsidP="0070347E">
      <w:pPr>
        <w:jc w:val="both"/>
        <w:rPr>
          <w:rFonts w:ascii="Times New Roman" w:hAnsi="Times New Roman" w:cs="Times New Roman"/>
          <w:b/>
          <w:sz w:val="24"/>
          <w:szCs w:val="24"/>
        </w:rPr>
      </w:pPr>
    </w:p>
    <w:p w:rsidR="0070347E" w:rsidRPr="0070347E" w:rsidRDefault="0070347E" w:rsidP="0070347E">
      <w:pPr>
        <w:jc w:val="both"/>
        <w:rPr>
          <w:rFonts w:ascii="Times New Roman" w:hAnsi="Times New Roman" w:cs="Times New Roman"/>
          <w:b/>
          <w:sz w:val="24"/>
          <w:szCs w:val="24"/>
        </w:rPr>
      </w:pPr>
      <w:r w:rsidRPr="0070347E">
        <w:rPr>
          <w:rFonts w:ascii="Times New Roman" w:hAnsi="Times New Roman" w:cs="Times New Roman"/>
          <w:b/>
          <w:sz w:val="24"/>
          <w:szCs w:val="24"/>
        </w:rPr>
        <w:t>6. KAMU KURUM VE KURULUŞLARINDA MESAİ</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 xml:space="preserve">Temel usul ve esasları Cumhurbaşkanlığı Genelgesinde belirlenecek şekilde; kamu kurum ve kuruluşlarında </w:t>
      </w:r>
      <w:r w:rsidR="004D6A45" w:rsidRPr="0070347E">
        <w:rPr>
          <w:rFonts w:ascii="Times New Roman" w:hAnsi="Times New Roman" w:cs="Times New Roman"/>
          <w:sz w:val="24"/>
          <w:szCs w:val="24"/>
        </w:rPr>
        <w:t>hâlihazırda</w:t>
      </w:r>
      <w:r w:rsidRPr="0070347E">
        <w:rPr>
          <w:rFonts w:ascii="Times New Roman" w:hAnsi="Times New Roman" w:cs="Times New Roman"/>
          <w:sz w:val="24"/>
          <w:szCs w:val="24"/>
        </w:rPr>
        <w:t xml:space="preserve"> uygulanmakta olan 10.00</w:t>
      </w:r>
      <w:r w:rsidR="004D6A45">
        <w:rPr>
          <w:rFonts w:ascii="Times New Roman" w:hAnsi="Times New Roman" w:cs="Times New Roman"/>
          <w:sz w:val="24"/>
          <w:szCs w:val="24"/>
        </w:rPr>
        <w:t>-</w:t>
      </w:r>
      <w:r w:rsidRPr="0070347E">
        <w:rPr>
          <w:rFonts w:ascii="Times New Roman" w:hAnsi="Times New Roman" w:cs="Times New Roman"/>
          <w:sz w:val="24"/>
          <w:szCs w:val="24"/>
        </w:rPr>
        <w:softHyphen/>
        <w:t xml:space="preserve">16.00 mesai uygulaması sona erdirilerek 1 Temmuz 2021 Perşembe gününden itibaren normal mesai düzenine geri dönülecektir. </w:t>
      </w:r>
    </w:p>
    <w:p w:rsidR="0070347E" w:rsidRPr="0070347E" w:rsidRDefault="0070347E" w:rsidP="0070347E">
      <w:pPr>
        <w:jc w:val="both"/>
        <w:rPr>
          <w:rFonts w:ascii="Times New Roman" w:hAnsi="Times New Roman" w:cs="Times New Roman"/>
          <w:b/>
          <w:sz w:val="24"/>
          <w:szCs w:val="24"/>
        </w:rPr>
      </w:pPr>
      <w:r w:rsidRPr="0070347E">
        <w:rPr>
          <w:rFonts w:ascii="Times New Roman" w:hAnsi="Times New Roman" w:cs="Times New Roman"/>
          <w:b/>
          <w:sz w:val="24"/>
          <w:szCs w:val="24"/>
        </w:rPr>
        <w:lastRenderedPageBreak/>
        <w:t xml:space="preserve">7. SINIR KAPILARINDA UYGULANACAK TEDBİRLER   </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7.1</w:t>
      </w:r>
      <w:r w:rsidRPr="0070347E">
        <w:rPr>
          <w:rFonts w:ascii="Times New Roman" w:hAnsi="Times New Roman" w:cs="Times New Roman"/>
          <w:sz w:val="24"/>
          <w:szCs w:val="24"/>
        </w:rPr>
        <w:softHyphen/>
        <w:t xml:space="preserve"> Ülkemize girişte sınır kapılarında uygulanacak tedbirlere ilişkin İçişleri Bakanlığı’nın 31.05.2021 tarih ve 8832 sayılı Genelgesi ile getirilen düzenlemelerde aşağıdaki değişiklikler hayata geçirilecektir;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softHyphen/>
        <w:t>Bangladeş, Brezilya, Güney Afrika, Hindistan, Nepal ve Sri Lanka’dan ülkemize gelen kişiler ile son 14 günde bu ülkelerde bulunduğu anlaşılan kişilere yönelik zorunlu karantina uygulamasına son verilecek ve bu kapsamdaki kişilerin ülkemize girişten azami 72 saat önce yapılmış negatif sonuçlu PCR test raporu ibrazı yeterli görülecektir.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softHyphen/>
        <w:t xml:space="preserve">Afganistan ve Pakistan’dan ülkemize gelen kişiler ile son 14 günde bu ülkelerde bulunduğu anlaşılan kişilere yönelik zorunlu karantina uygulamasının süresi 10 güne düşürülecek ve karantinanın 7 </w:t>
      </w:r>
      <w:proofErr w:type="spellStart"/>
      <w:r w:rsidRPr="0070347E">
        <w:rPr>
          <w:rFonts w:ascii="Times New Roman" w:hAnsi="Times New Roman" w:cs="Times New Roman"/>
          <w:sz w:val="24"/>
          <w:szCs w:val="24"/>
        </w:rPr>
        <w:t>nci</w:t>
      </w:r>
      <w:proofErr w:type="spellEnd"/>
      <w:r w:rsidRPr="0070347E">
        <w:rPr>
          <w:rFonts w:ascii="Times New Roman" w:hAnsi="Times New Roman" w:cs="Times New Roman"/>
          <w:sz w:val="24"/>
          <w:szCs w:val="24"/>
        </w:rPr>
        <w:t xml:space="preserve"> gününde uygulanan PCR testinin negatif çıkması halinde zorunlu karantina uygulaması sonlandırılacaktır. PCR testinin pozitif çıkması halinde ise Sağlık Bakanlığı COVİD</w:t>
      </w:r>
      <w:r w:rsidRPr="0070347E">
        <w:rPr>
          <w:rFonts w:ascii="Times New Roman" w:hAnsi="Times New Roman" w:cs="Times New Roman"/>
          <w:sz w:val="24"/>
          <w:szCs w:val="24"/>
        </w:rPr>
        <w:softHyphen/>
        <w:t>19 rehberi doğrultusunda hareket edilecektir.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softHyphen/>
        <w:t xml:space="preserve">Bu şekilde ülkemize gelen ve zorunlu karantinaya tabi olan kişiler </w:t>
      </w:r>
      <w:proofErr w:type="spellStart"/>
      <w:r w:rsidRPr="0070347E">
        <w:rPr>
          <w:rFonts w:ascii="Times New Roman" w:hAnsi="Times New Roman" w:cs="Times New Roman"/>
          <w:sz w:val="24"/>
          <w:szCs w:val="24"/>
        </w:rPr>
        <w:t>Valilikce</w:t>
      </w:r>
      <w:proofErr w:type="spellEnd"/>
      <w:r w:rsidRPr="0070347E">
        <w:rPr>
          <w:rFonts w:ascii="Times New Roman" w:hAnsi="Times New Roman" w:cs="Times New Roman"/>
          <w:sz w:val="24"/>
          <w:szCs w:val="24"/>
        </w:rPr>
        <w:t xml:space="preserve"> belirlenen yurtlarda karantinaya alınabileceği gibi karantina oteli olarak hizmet veren konaklama tesislerinde de karantinaya tabi tutulabilecektir.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Karantina otelleri, konaklama ücretleri, bu kişilerin sınır kapılarından transferleri vb. hususlara ilişkin usul ve esaslar Kaymakamlıklarca belirlenecek ve ilan edilecektir.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7.2</w:t>
      </w:r>
      <w:r w:rsidRPr="0070347E">
        <w:rPr>
          <w:rFonts w:ascii="Times New Roman" w:hAnsi="Times New Roman" w:cs="Times New Roman"/>
          <w:sz w:val="24"/>
          <w:szCs w:val="24"/>
        </w:rPr>
        <w:softHyphen/>
        <w:t xml:space="preserve"> Sınır kapılarımızdan girişte azami 72 saat önce yapılmış negatif sonuçlu PCR test raporu ibraz edemeyen vatandaşlarımıza sınır kapılarında PCR veya hızlı antijen testi uyguladıktan sonra ikametlerine gitmelerine izin verilecek ve test sonucu pozitif çıkanların ikametlerinde </w:t>
      </w:r>
      <w:proofErr w:type="gramStart"/>
      <w:r w:rsidRPr="0070347E">
        <w:rPr>
          <w:rFonts w:ascii="Times New Roman" w:hAnsi="Times New Roman" w:cs="Times New Roman"/>
          <w:sz w:val="24"/>
          <w:szCs w:val="24"/>
        </w:rPr>
        <w:t>izolasyona</w:t>
      </w:r>
      <w:proofErr w:type="gramEnd"/>
      <w:r w:rsidRPr="0070347E">
        <w:rPr>
          <w:rFonts w:ascii="Times New Roman" w:hAnsi="Times New Roman" w:cs="Times New Roman"/>
          <w:sz w:val="24"/>
          <w:szCs w:val="24"/>
        </w:rPr>
        <w:t xml:space="preserve"> alınmaları sağlanacaktır.</w:t>
      </w:r>
    </w:p>
    <w:p w:rsidR="004D6A45" w:rsidRDefault="004D6A45" w:rsidP="0070347E">
      <w:pPr>
        <w:jc w:val="both"/>
        <w:rPr>
          <w:rFonts w:ascii="Times New Roman" w:hAnsi="Times New Roman" w:cs="Times New Roman"/>
          <w:b/>
          <w:sz w:val="24"/>
          <w:szCs w:val="24"/>
        </w:rPr>
      </w:pPr>
    </w:p>
    <w:p w:rsidR="0070347E" w:rsidRPr="0070347E" w:rsidRDefault="0070347E" w:rsidP="0070347E">
      <w:pPr>
        <w:jc w:val="both"/>
        <w:rPr>
          <w:rFonts w:ascii="Times New Roman" w:hAnsi="Times New Roman" w:cs="Times New Roman"/>
          <w:b/>
          <w:sz w:val="24"/>
          <w:szCs w:val="24"/>
        </w:rPr>
      </w:pPr>
      <w:r w:rsidRPr="0070347E">
        <w:rPr>
          <w:rFonts w:ascii="Times New Roman" w:hAnsi="Times New Roman" w:cs="Times New Roman"/>
          <w:b/>
          <w:sz w:val="24"/>
          <w:szCs w:val="24"/>
        </w:rPr>
        <w:t>8. GENEL ESASLAR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8.1- Kamu kurum ve kuruluşlarınca Sağlık Bakanlığı Salgın Yönetimi ve Çalışma Rehberinde her bir işkolu/faaliyet alanına ilişkin ayrı ayrı belirlenmiş olan tedbir, usul ve esasların ilgili işyeri yetkilileri ve çalışanlarına hatırlatılmasına dair bilgilendirme faaliyetlerine ağırlık verilecektir.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8.2</w:t>
      </w:r>
      <w:r w:rsidRPr="0070347E">
        <w:rPr>
          <w:rFonts w:ascii="Times New Roman" w:hAnsi="Times New Roman" w:cs="Times New Roman"/>
          <w:sz w:val="24"/>
          <w:szCs w:val="24"/>
        </w:rPr>
        <w:softHyphen/>
        <w:t xml:space="preserve"> Gerek Bakanlığımızın ilgili Genelgeleri gerekse Sağlık Bakanlığı Salgın Yönetimi ve Çalışma Rehberinde belirlenen tedbir, usul ve esaslar çerçevesinde, önümüzdeki dönemde kolluk kuvvetlerinin azami düzeyde kapasite ile katılım gösterdiği (diğer kurum ve kuruluşların personeli/görevlileri ile takviye edilmiş şekilde) yoğunlaştırılmış denetimler gerçekleştirilecektir.</w:t>
      </w:r>
    </w:p>
    <w:p w:rsidR="0070347E" w:rsidRPr="0070347E" w:rsidRDefault="0070347E" w:rsidP="0070347E">
      <w:pPr>
        <w:jc w:val="both"/>
        <w:rPr>
          <w:rFonts w:ascii="Times New Roman" w:hAnsi="Times New Roman" w:cs="Times New Roman"/>
          <w:sz w:val="24"/>
          <w:szCs w:val="24"/>
        </w:rPr>
      </w:pPr>
      <w:r w:rsidRPr="0070347E">
        <w:rPr>
          <w:rFonts w:ascii="Times New Roman" w:hAnsi="Times New Roman" w:cs="Times New Roman"/>
          <w:sz w:val="24"/>
          <w:szCs w:val="24"/>
        </w:rPr>
        <w:t>8.3</w:t>
      </w:r>
      <w:r w:rsidRPr="0070347E">
        <w:rPr>
          <w:rFonts w:ascii="Times New Roman" w:hAnsi="Times New Roman" w:cs="Times New Roman"/>
          <w:sz w:val="24"/>
          <w:szCs w:val="24"/>
        </w:rPr>
        <w:softHyphen/>
        <w:t xml:space="preserve"> Yürütülecek her türlü denetim faaliyetinde işyeri sahipleri/çalışanları ile vatandaşlarımızı kurallara uymaya/sorumlu davranmaya nezaketle davet eden rehberlik edici bir yaklaşım sergilenecek olup, kurallara aykırılıklarda ısrar,  tekerrür, kuralların esaslı ihlali gibi suiistimal edici tutum ve davranışlarla karşılaşılması halinde ise gerekli idari/adli işlem tesisinden imtina edilmeyecektir.</w:t>
      </w:r>
    </w:p>
    <w:p w:rsidR="004D6A45" w:rsidRDefault="004D6A45" w:rsidP="0070347E">
      <w:pPr>
        <w:jc w:val="both"/>
        <w:rPr>
          <w:rFonts w:ascii="Times New Roman" w:hAnsi="Times New Roman" w:cs="Times New Roman"/>
          <w:sz w:val="24"/>
          <w:szCs w:val="24"/>
        </w:rPr>
      </w:pPr>
      <w:r>
        <w:rPr>
          <w:rFonts w:ascii="Times New Roman" w:hAnsi="Times New Roman" w:cs="Times New Roman"/>
          <w:sz w:val="24"/>
          <w:szCs w:val="24"/>
        </w:rPr>
        <w:t xml:space="preserve">         </w:t>
      </w:r>
    </w:p>
    <w:p w:rsidR="004D6A45" w:rsidRDefault="004D6A45" w:rsidP="0070347E">
      <w:pPr>
        <w:jc w:val="both"/>
        <w:rPr>
          <w:rFonts w:ascii="Times New Roman" w:hAnsi="Times New Roman" w:cs="Times New Roman"/>
          <w:sz w:val="24"/>
          <w:szCs w:val="24"/>
        </w:rPr>
      </w:pPr>
      <w:r>
        <w:rPr>
          <w:rFonts w:ascii="Times New Roman" w:hAnsi="Times New Roman" w:cs="Times New Roman"/>
          <w:sz w:val="24"/>
          <w:szCs w:val="24"/>
        </w:rPr>
        <w:t xml:space="preserve"> </w:t>
      </w:r>
    </w:p>
    <w:p w:rsidR="0070347E" w:rsidRPr="0070347E" w:rsidRDefault="004D6A45" w:rsidP="0070347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347E" w:rsidRPr="0070347E">
        <w:rPr>
          <w:rFonts w:ascii="Times New Roman" w:hAnsi="Times New Roman" w:cs="Times New Roman"/>
          <w:sz w:val="24"/>
          <w:szCs w:val="24"/>
        </w:rPr>
        <w:t xml:space="preserve">Yukarıda belirtilen tedbire uymayanlarla ilgili Umumi Hıfzıssıhha Kanunu’nun 282 </w:t>
      </w:r>
      <w:proofErr w:type="spellStart"/>
      <w:r w:rsidR="0070347E" w:rsidRPr="0070347E">
        <w:rPr>
          <w:rFonts w:ascii="Times New Roman" w:hAnsi="Times New Roman" w:cs="Times New Roman"/>
          <w:sz w:val="24"/>
          <w:szCs w:val="24"/>
        </w:rPr>
        <w:t>nci</w:t>
      </w:r>
      <w:proofErr w:type="spellEnd"/>
      <w:r w:rsidR="0070347E" w:rsidRPr="0070347E">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70347E" w:rsidRPr="0070347E" w:rsidRDefault="004D6A45" w:rsidP="0070347E">
      <w:pPr>
        <w:jc w:val="both"/>
        <w:rPr>
          <w:rFonts w:ascii="Times New Roman" w:hAnsi="Times New Roman" w:cs="Times New Roman"/>
          <w:sz w:val="24"/>
          <w:szCs w:val="24"/>
        </w:rPr>
      </w:pPr>
      <w:r>
        <w:rPr>
          <w:rFonts w:ascii="Times New Roman" w:hAnsi="Times New Roman" w:cs="Times New Roman"/>
          <w:sz w:val="24"/>
          <w:szCs w:val="24"/>
        </w:rPr>
        <w:t xml:space="preserve">          </w:t>
      </w:r>
      <w:r w:rsidR="0070347E" w:rsidRPr="0070347E">
        <w:rPr>
          <w:rFonts w:ascii="Times New Roman" w:hAnsi="Times New Roman" w:cs="Times New Roman"/>
          <w:sz w:val="24"/>
          <w:szCs w:val="24"/>
        </w:rPr>
        <w:t>Oy birliği ile karar verilmiştir.</w:t>
      </w:r>
    </w:p>
    <w:p w:rsidR="0070347E" w:rsidRPr="0070347E" w:rsidRDefault="0070347E" w:rsidP="0070347E">
      <w:pPr>
        <w:jc w:val="both"/>
        <w:rPr>
          <w:rFonts w:ascii="Times New Roman" w:hAnsi="Times New Roman" w:cs="Times New Roman"/>
          <w:sz w:val="24"/>
          <w:szCs w:val="24"/>
        </w:rPr>
      </w:pPr>
    </w:p>
    <w:p w:rsidR="009B1D21" w:rsidRDefault="009B1D21" w:rsidP="00861BA8">
      <w:pPr>
        <w:jc w:val="both"/>
        <w:rPr>
          <w:rFonts w:ascii="Times New Roman" w:hAnsi="Times New Roman" w:cs="Times New Roman"/>
          <w:b/>
          <w:sz w:val="24"/>
        </w:rPr>
      </w:pPr>
    </w:p>
    <w:p w:rsidR="009B1D21" w:rsidRDefault="009B1D21" w:rsidP="00861BA8">
      <w:pPr>
        <w:jc w:val="both"/>
        <w:rPr>
          <w:rFonts w:ascii="Times New Roman" w:hAnsi="Times New Roman" w:cs="Times New Roman"/>
          <w:b/>
          <w:sz w:val="24"/>
        </w:rPr>
      </w:pPr>
    </w:p>
    <w:p w:rsidR="004D6A45" w:rsidRDefault="004D6A45" w:rsidP="00861BA8">
      <w:pPr>
        <w:jc w:val="both"/>
        <w:rPr>
          <w:rFonts w:ascii="Times New Roman" w:hAnsi="Times New Roman" w:cs="Times New Roman"/>
          <w:b/>
          <w:sz w:val="24"/>
        </w:rPr>
      </w:pPr>
    </w:p>
    <w:p w:rsidR="004D6A45" w:rsidRDefault="004D6A45" w:rsidP="00861BA8">
      <w:pPr>
        <w:jc w:val="both"/>
        <w:rPr>
          <w:rFonts w:ascii="Times New Roman" w:hAnsi="Times New Roman" w:cs="Times New Roman"/>
          <w:b/>
          <w:sz w:val="24"/>
        </w:rPr>
      </w:pPr>
    </w:p>
    <w:p w:rsidR="004D6A45" w:rsidRDefault="004D6A45" w:rsidP="00861BA8">
      <w:pPr>
        <w:jc w:val="both"/>
        <w:rPr>
          <w:rFonts w:ascii="Times New Roman" w:hAnsi="Times New Roman" w:cs="Times New Roman"/>
          <w:b/>
          <w:sz w:val="24"/>
        </w:rPr>
      </w:pPr>
    </w:p>
    <w:p w:rsidR="004D6A45" w:rsidRDefault="004D6A45" w:rsidP="00861BA8">
      <w:pPr>
        <w:jc w:val="both"/>
        <w:rPr>
          <w:rFonts w:ascii="Times New Roman" w:hAnsi="Times New Roman" w:cs="Times New Roman"/>
          <w:b/>
          <w:sz w:val="24"/>
        </w:rPr>
      </w:pPr>
    </w:p>
    <w:p w:rsidR="004D6A45" w:rsidRDefault="004D6A45" w:rsidP="00861BA8">
      <w:pPr>
        <w:jc w:val="both"/>
        <w:rPr>
          <w:rFonts w:ascii="Times New Roman" w:hAnsi="Times New Roman" w:cs="Times New Roman"/>
          <w:b/>
          <w:sz w:val="24"/>
        </w:rPr>
      </w:pPr>
    </w:p>
    <w:p w:rsidR="00A01C44" w:rsidRPr="006F3557" w:rsidRDefault="00BA3F14" w:rsidP="00861BA8">
      <w:pPr>
        <w:jc w:val="both"/>
        <w:rPr>
          <w:rFonts w:ascii="Times New Roman" w:hAnsi="Times New Roman" w:cs="Times New Roman"/>
          <w:b/>
          <w:sz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745550"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858F0" w:rsidRDefault="006858F0"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9B1D21" w:rsidRDefault="009B1D21" w:rsidP="003A567E">
      <w:pPr>
        <w:spacing w:after="0" w:line="240" w:lineRule="auto"/>
        <w:rPr>
          <w:rFonts w:ascii="Times New Roman" w:eastAsia="Times New Roman" w:hAnsi="Times New Roman" w:cs="Times New Roman"/>
          <w:b/>
          <w:sz w:val="24"/>
          <w:szCs w:val="24"/>
          <w:lang w:eastAsia="tr-TR"/>
        </w:rPr>
      </w:pPr>
    </w:p>
    <w:p w:rsidR="009B1D21" w:rsidRDefault="009B1D21" w:rsidP="003A567E">
      <w:pPr>
        <w:spacing w:after="0" w:line="240" w:lineRule="auto"/>
        <w:rPr>
          <w:rFonts w:ascii="Times New Roman" w:eastAsia="Times New Roman" w:hAnsi="Times New Roman" w:cs="Times New Roman"/>
          <w:b/>
          <w:sz w:val="24"/>
          <w:szCs w:val="24"/>
          <w:lang w:eastAsia="tr-TR"/>
        </w:rPr>
      </w:pPr>
    </w:p>
    <w:p w:rsidR="009B1D21" w:rsidRDefault="009B1D21"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r w:rsidR="00872F8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72F87">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sidR="00872F87">
        <w:rPr>
          <w:rFonts w:ascii="Times New Roman" w:eastAsia="Times New Roman" w:hAnsi="Times New Roman" w:cs="Times New Roman"/>
          <w:b/>
          <w:sz w:val="24"/>
          <w:szCs w:val="24"/>
          <w:lang w:eastAsia="tr-TR"/>
        </w:rPr>
        <w:t xml:space="preserve">Hüseyin </w:t>
      </w:r>
      <w:proofErr w:type="gramStart"/>
      <w:r w:rsidR="00872F87">
        <w:rPr>
          <w:rFonts w:ascii="Times New Roman" w:eastAsia="Times New Roman" w:hAnsi="Times New Roman" w:cs="Times New Roman"/>
          <w:b/>
          <w:sz w:val="24"/>
          <w:szCs w:val="24"/>
          <w:lang w:eastAsia="tr-TR"/>
        </w:rPr>
        <w:t>LAÇİN</w:t>
      </w:r>
      <w:proofErr w:type="gramEnd"/>
      <w:r>
        <w:rPr>
          <w:rFonts w:ascii="Times New Roman" w:eastAsia="Times New Roman" w:hAnsi="Times New Roman" w:cs="Times New Roman"/>
          <w:b/>
          <w:sz w:val="24"/>
          <w:szCs w:val="24"/>
          <w:lang w:eastAsia="tr-TR"/>
        </w:rPr>
        <w:t xml:space="preserve">               </w:t>
      </w:r>
      <w:r w:rsidR="00872F87">
        <w:rPr>
          <w:rFonts w:ascii="Times New Roman" w:eastAsia="Times New Roman" w:hAnsi="Times New Roman" w:cs="Times New Roman"/>
          <w:b/>
          <w:sz w:val="24"/>
          <w:szCs w:val="24"/>
          <w:lang w:eastAsia="tr-TR"/>
        </w:rPr>
        <w:t xml:space="preserve">    Sinan ERGİNYAVUZ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872F87">
        <w:rPr>
          <w:rFonts w:ascii="Times New Roman" w:eastAsia="Times New Roman" w:hAnsi="Times New Roman" w:cs="Times New Roman"/>
          <w:b/>
          <w:sz w:val="24"/>
          <w:szCs w:val="24"/>
          <w:lang w:eastAsia="tr-TR"/>
        </w:rPr>
        <w:t xml:space="preserve"> V.</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72F8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İlçe Tarım ve                                                                          </w:t>
      </w:r>
    </w:p>
    <w:p w:rsidR="00356347" w:rsidRDefault="00356347" w:rsidP="005172DE">
      <w:r>
        <w:rPr>
          <w:rFonts w:ascii="Times New Roman" w:eastAsia="Times New Roman" w:hAnsi="Times New Roman" w:cs="Times New Roman"/>
          <w:b/>
          <w:sz w:val="24"/>
          <w:szCs w:val="24"/>
          <w:lang w:eastAsia="tr-TR"/>
        </w:rPr>
        <w:t xml:space="preserve">                                                                                           </w:t>
      </w:r>
      <w:r w:rsidR="00872F8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Orman Müdürü</w:t>
      </w:r>
      <w:r w:rsidR="00872F87">
        <w:rPr>
          <w:rFonts w:ascii="Times New Roman" w:eastAsia="Times New Roman" w:hAnsi="Times New Roman" w:cs="Times New Roman"/>
          <w:b/>
          <w:sz w:val="24"/>
          <w:szCs w:val="24"/>
          <w:lang w:eastAsia="tr-TR"/>
        </w:rPr>
        <w:t xml:space="preserve"> V.</w:t>
      </w:r>
      <w:bookmarkStart w:id="0" w:name="_GoBack"/>
      <w:bookmarkEnd w:id="0"/>
      <w:r>
        <w:rPr>
          <w:rFonts w:ascii="Times New Roman" w:eastAsia="Times New Roman" w:hAnsi="Times New Roman" w:cs="Times New Roman"/>
          <w:b/>
          <w:sz w:val="24"/>
          <w:szCs w:val="24"/>
          <w:lang w:eastAsia="tr-TR"/>
        </w:rPr>
        <w:t xml:space="preserve">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625558EC"/>
    <w:lvl w:ilvl="0" w:tplc="FDCABE02">
      <w:start w:val="5"/>
      <w:numFmt w:val="decimal"/>
      <w:lvlText w:val="%1."/>
      <w:lvlJc w:val="left"/>
      <w:pPr>
        <w:ind w:left="0" w:firstLine="0"/>
      </w:pPr>
    </w:lvl>
    <w:lvl w:ilvl="1" w:tplc="ED185550">
      <w:start w:val="1"/>
      <w:numFmt w:val="bullet"/>
      <w:lvlText w:val=""/>
      <w:lvlJc w:val="left"/>
      <w:pPr>
        <w:ind w:left="0" w:firstLine="0"/>
      </w:pPr>
    </w:lvl>
    <w:lvl w:ilvl="2" w:tplc="38AC6ED6">
      <w:start w:val="1"/>
      <w:numFmt w:val="bullet"/>
      <w:lvlText w:val=""/>
      <w:lvlJc w:val="left"/>
      <w:pPr>
        <w:ind w:left="0" w:firstLine="0"/>
      </w:pPr>
    </w:lvl>
    <w:lvl w:ilvl="3" w:tplc="866E9A6A">
      <w:start w:val="1"/>
      <w:numFmt w:val="bullet"/>
      <w:lvlText w:val=""/>
      <w:lvlJc w:val="left"/>
      <w:pPr>
        <w:ind w:left="0" w:firstLine="0"/>
      </w:pPr>
    </w:lvl>
    <w:lvl w:ilvl="4" w:tplc="7076CD8C">
      <w:start w:val="1"/>
      <w:numFmt w:val="bullet"/>
      <w:lvlText w:val=""/>
      <w:lvlJc w:val="left"/>
      <w:pPr>
        <w:ind w:left="0" w:firstLine="0"/>
      </w:pPr>
    </w:lvl>
    <w:lvl w:ilvl="5" w:tplc="20084FDE">
      <w:start w:val="1"/>
      <w:numFmt w:val="bullet"/>
      <w:lvlText w:val=""/>
      <w:lvlJc w:val="left"/>
      <w:pPr>
        <w:ind w:left="0" w:firstLine="0"/>
      </w:pPr>
    </w:lvl>
    <w:lvl w:ilvl="6" w:tplc="6B3E9F10">
      <w:start w:val="1"/>
      <w:numFmt w:val="bullet"/>
      <w:lvlText w:val=""/>
      <w:lvlJc w:val="left"/>
      <w:pPr>
        <w:ind w:left="0" w:firstLine="0"/>
      </w:pPr>
    </w:lvl>
    <w:lvl w:ilvl="7" w:tplc="C8840846">
      <w:start w:val="1"/>
      <w:numFmt w:val="bullet"/>
      <w:lvlText w:val=""/>
      <w:lvlJc w:val="left"/>
      <w:pPr>
        <w:ind w:left="0" w:firstLine="0"/>
      </w:pPr>
    </w:lvl>
    <w:lvl w:ilvl="8" w:tplc="B844BBB6">
      <w:start w:val="1"/>
      <w:numFmt w:val="bullet"/>
      <w:lvlText w:val=""/>
      <w:lvlJc w:val="left"/>
      <w:pPr>
        <w:ind w:left="0" w:firstLine="0"/>
      </w:pPr>
    </w:lvl>
  </w:abstractNum>
  <w:abstractNum w:abstractNumId="2"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6"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105AE7"/>
    <w:rsid w:val="00107C36"/>
    <w:rsid w:val="0012364B"/>
    <w:rsid w:val="00131990"/>
    <w:rsid w:val="00145304"/>
    <w:rsid w:val="00153972"/>
    <w:rsid w:val="00156371"/>
    <w:rsid w:val="0017605D"/>
    <w:rsid w:val="00181DD4"/>
    <w:rsid w:val="00192A6C"/>
    <w:rsid w:val="001976CF"/>
    <w:rsid w:val="001E120D"/>
    <w:rsid w:val="001F3F3D"/>
    <w:rsid w:val="00232534"/>
    <w:rsid w:val="00276A36"/>
    <w:rsid w:val="00285BB7"/>
    <w:rsid w:val="002950B2"/>
    <w:rsid w:val="002E79D1"/>
    <w:rsid w:val="002F3A2D"/>
    <w:rsid w:val="003135E5"/>
    <w:rsid w:val="0034428F"/>
    <w:rsid w:val="00356347"/>
    <w:rsid w:val="00381A1D"/>
    <w:rsid w:val="00383578"/>
    <w:rsid w:val="0038499D"/>
    <w:rsid w:val="00387647"/>
    <w:rsid w:val="003A567E"/>
    <w:rsid w:val="003C11BA"/>
    <w:rsid w:val="00403613"/>
    <w:rsid w:val="00441D6E"/>
    <w:rsid w:val="00482B4F"/>
    <w:rsid w:val="004D6A45"/>
    <w:rsid w:val="00503586"/>
    <w:rsid w:val="005172DE"/>
    <w:rsid w:val="00542FDC"/>
    <w:rsid w:val="00552523"/>
    <w:rsid w:val="005F5B1E"/>
    <w:rsid w:val="00602F15"/>
    <w:rsid w:val="00615570"/>
    <w:rsid w:val="00622978"/>
    <w:rsid w:val="00627005"/>
    <w:rsid w:val="00643C07"/>
    <w:rsid w:val="00644589"/>
    <w:rsid w:val="00655EFA"/>
    <w:rsid w:val="00677226"/>
    <w:rsid w:val="00684854"/>
    <w:rsid w:val="006858F0"/>
    <w:rsid w:val="0069447B"/>
    <w:rsid w:val="00695BA1"/>
    <w:rsid w:val="006A0913"/>
    <w:rsid w:val="006A2ABF"/>
    <w:rsid w:val="006C3178"/>
    <w:rsid w:val="006F3557"/>
    <w:rsid w:val="0070347E"/>
    <w:rsid w:val="007349A8"/>
    <w:rsid w:val="00745550"/>
    <w:rsid w:val="00750C07"/>
    <w:rsid w:val="00753B63"/>
    <w:rsid w:val="00763C10"/>
    <w:rsid w:val="00774200"/>
    <w:rsid w:val="00774B70"/>
    <w:rsid w:val="007A6783"/>
    <w:rsid w:val="007B1B1A"/>
    <w:rsid w:val="007F21B5"/>
    <w:rsid w:val="007F4DFA"/>
    <w:rsid w:val="00810B93"/>
    <w:rsid w:val="0081169F"/>
    <w:rsid w:val="00815716"/>
    <w:rsid w:val="00825B2B"/>
    <w:rsid w:val="00846C21"/>
    <w:rsid w:val="008572C7"/>
    <w:rsid w:val="00861BA8"/>
    <w:rsid w:val="00865239"/>
    <w:rsid w:val="00872F87"/>
    <w:rsid w:val="00880FC9"/>
    <w:rsid w:val="00883248"/>
    <w:rsid w:val="008D0EE7"/>
    <w:rsid w:val="008D1209"/>
    <w:rsid w:val="008E7CE7"/>
    <w:rsid w:val="008F00B5"/>
    <w:rsid w:val="008F56F6"/>
    <w:rsid w:val="008F5C50"/>
    <w:rsid w:val="008F721A"/>
    <w:rsid w:val="009421C2"/>
    <w:rsid w:val="009510F1"/>
    <w:rsid w:val="00951C9E"/>
    <w:rsid w:val="00992ADD"/>
    <w:rsid w:val="009934F0"/>
    <w:rsid w:val="009B1D21"/>
    <w:rsid w:val="009B51A0"/>
    <w:rsid w:val="009D3DB7"/>
    <w:rsid w:val="009E6419"/>
    <w:rsid w:val="00A01C44"/>
    <w:rsid w:val="00A15AB3"/>
    <w:rsid w:val="00A2622D"/>
    <w:rsid w:val="00A31BB3"/>
    <w:rsid w:val="00A83D28"/>
    <w:rsid w:val="00A84F76"/>
    <w:rsid w:val="00A97187"/>
    <w:rsid w:val="00AA5702"/>
    <w:rsid w:val="00AC4CAC"/>
    <w:rsid w:val="00AE73C1"/>
    <w:rsid w:val="00AF1162"/>
    <w:rsid w:val="00B002F1"/>
    <w:rsid w:val="00B214FA"/>
    <w:rsid w:val="00B64EFF"/>
    <w:rsid w:val="00BA3F14"/>
    <w:rsid w:val="00BB3CAF"/>
    <w:rsid w:val="00BB413C"/>
    <w:rsid w:val="00BC3C7B"/>
    <w:rsid w:val="00C115D5"/>
    <w:rsid w:val="00C50259"/>
    <w:rsid w:val="00C81130"/>
    <w:rsid w:val="00C8475E"/>
    <w:rsid w:val="00CB2C18"/>
    <w:rsid w:val="00CD2C33"/>
    <w:rsid w:val="00CF6327"/>
    <w:rsid w:val="00D20072"/>
    <w:rsid w:val="00D256B5"/>
    <w:rsid w:val="00D3260F"/>
    <w:rsid w:val="00D413E0"/>
    <w:rsid w:val="00D50E7D"/>
    <w:rsid w:val="00D6131E"/>
    <w:rsid w:val="00D77E27"/>
    <w:rsid w:val="00D81FA1"/>
    <w:rsid w:val="00D83CAF"/>
    <w:rsid w:val="00D84634"/>
    <w:rsid w:val="00DA5AE1"/>
    <w:rsid w:val="00DE2923"/>
    <w:rsid w:val="00DE478D"/>
    <w:rsid w:val="00E168D1"/>
    <w:rsid w:val="00E42003"/>
    <w:rsid w:val="00E466BA"/>
    <w:rsid w:val="00E55DD2"/>
    <w:rsid w:val="00E61B25"/>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726E6"/>
    <w:rsid w:val="00F72FC4"/>
    <w:rsid w:val="00F813A6"/>
    <w:rsid w:val="00FB7797"/>
    <w:rsid w:val="00FC5C8F"/>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0C4E"/>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 w:type="paragraph" w:customStyle="1" w:styleId="AralkYok5">
    <w:name w:val="Aralık Yok5"/>
    <w:rsid w:val="00D50E7D"/>
    <w:pPr>
      <w:suppressAutoHyphens/>
      <w:spacing w:after="0" w:line="100" w:lineRule="atLeast"/>
    </w:pPr>
    <w:rPr>
      <w:rFonts w:ascii="Calibri" w:eastAsia="SimSun" w:hAnsi="Calibri" w:cs="Calibri"/>
      <w:lang w:eastAsia="ar-SA"/>
    </w:rPr>
  </w:style>
  <w:style w:type="paragraph" w:customStyle="1" w:styleId="AralkYok6">
    <w:name w:val="Aralık Yok6"/>
    <w:rsid w:val="009B1D21"/>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0857805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26720598">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69031576">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35097890">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287390996">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585141289">
      <w:bodyDiv w:val="1"/>
      <w:marLeft w:val="0"/>
      <w:marRight w:val="0"/>
      <w:marTop w:val="0"/>
      <w:marBottom w:val="0"/>
      <w:divBdr>
        <w:top w:val="none" w:sz="0" w:space="0" w:color="auto"/>
        <w:left w:val="none" w:sz="0" w:space="0" w:color="auto"/>
        <w:bottom w:val="none" w:sz="0" w:space="0" w:color="auto"/>
        <w:right w:val="none" w:sz="0" w:space="0" w:color="auto"/>
      </w:divBdr>
    </w:div>
    <w:div w:id="164142266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706246676">
      <w:bodyDiv w:val="1"/>
      <w:marLeft w:val="0"/>
      <w:marRight w:val="0"/>
      <w:marTop w:val="0"/>
      <w:marBottom w:val="0"/>
      <w:divBdr>
        <w:top w:val="none" w:sz="0" w:space="0" w:color="auto"/>
        <w:left w:val="none" w:sz="0" w:space="0" w:color="auto"/>
        <w:bottom w:val="none" w:sz="0" w:space="0" w:color="auto"/>
        <w:right w:val="none" w:sz="0" w:space="0" w:color="auto"/>
      </w:divBdr>
    </w:div>
    <w:div w:id="1743214553">
      <w:bodyDiv w:val="1"/>
      <w:marLeft w:val="0"/>
      <w:marRight w:val="0"/>
      <w:marTop w:val="0"/>
      <w:marBottom w:val="0"/>
      <w:divBdr>
        <w:top w:val="none" w:sz="0" w:space="0" w:color="auto"/>
        <w:left w:val="none" w:sz="0" w:space="0" w:color="auto"/>
        <w:bottom w:val="none" w:sz="0" w:space="0" w:color="auto"/>
        <w:right w:val="none" w:sz="0" w:space="0" w:color="auto"/>
      </w:divBdr>
    </w:div>
    <w:div w:id="1750691104">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27113118">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929E-5BE0-442A-9BCD-D8283B74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2021-05-06T13:20:00Z</cp:lastPrinted>
  <dcterms:created xsi:type="dcterms:W3CDTF">2021-11-03T10:27:00Z</dcterms:created>
  <dcterms:modified xsi:type="dcterms:W3CDTF">2021-11-03T10:27:00Z</dcterms:modified>
</cp:coreProperties>
</file>